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ВВЕДЕНИЕ</w:t>
      </w:r>
      <w:bookmarkEnd w:id="0"/>
    </w:p>
    <w:p>
      <w:pPr>
        <w:pStyle w:val="paperBody"/>
      </w:pPr>
      <w:r>
        <w:rPr/>
        <w:t xml:space="preserve">Таяние вечной мерзлоты оказывает прямое влияние на безопасность и работоспособность сооружений в северных регионах России. Процесс перехода мерзлого грунта в оттаявшее состояние приводит к снижению несущей способности почвы и к неравномерным деформациям поверхности, что особенно опасно для дорог, железных дорог и коммунальной инфраструктуры. Понимание механизмов этого явления и разработка практических мер адаптации необходимо для снижения рисков разрушений и увеличения долговечности строительных объектов в зонах с мерзлым грунтом.</w:t>
      </w:r>
    </w:p>
    <w:p>
      <w:pPr>
        <w:pStyle w:val="paperBody"/>
      </w:pPr>
      <w:r>
        <w:rPr/>
        <w:t xml:space="preserve">Объектом исследования в работе является инженерная инфраструктура, расположенная на территориях с вечномерзлыми грунтами. Предметом служат механизмы деградации мерзлоты и их последствия для транспортных и коммунальных сооружений, а также инженерные подходы к предотвращению или смягчению этих последствий.</w:t>
      </w:r>
    </w:p>
    <w:p>
      <w:pPr>
        <w:pStyle w:val="paperBody"/>
      </w:pPr>
      <w:r>
        <w:rPr/>
        <w:t xml:space="preserve">Цель работы — проанализировать физические причины потери устойчивости мерзлого грунта и показать, какие последствия это вызывает для инфраструктуры, а также рассмотреть существующие проектные решения и меры адаптации, направленные на сохранение функциональности сооружений.</w:t>
      </w:r>
    </w:p>
    <w:p>
      <w:pPr>
        <w:pStyle w:val="paperBody"/>
      </w:pPr>
      <w:r>
        <w:rPr/>
        <w:t xml:space="preserve">Для достижения цели поставлены следующие задачи, соответствующие основным разделам работы: 1) описать механизмы таяния мерзлоты и объяснить, почему оттаивание приводит к оседанию и потере поддержки для фундаментов; 2) проанализировать влияние оттаивания на состояние автомобильных и железных дорог, а также коммунальных сетей; 3) рассмотреть инженерные приёмы и проектные решения, направленные на сохранение мерзлоты под сооружениями и снижение негативных последствий. Каждая задача соответствует одной главе работы.</w:t>
      </w:r>
    </w:p>
    <w:p>
      <w:pPr>
        <w:pStyle w:val="paperBody"/>
      </w:pPr>
      <w:r>
        <w:rPr/>
        <w:t xml:space="preserve">При составлении доклада использованы общенаучные и прикладные методы: анализ литературы и технических описаний, метод аналогий для объяснения физических процессов простыми примерами, сопоставление наблюдаемых дефектов с причинами их возникновения и обзор инженерных решений на основе принципов теплоизоляции и управления потоками тепла и воздуха в грунте. Структура работы повторяет перечисленные задачи и включает три тематические главы и краткий вывод.</w:t>
      </w:r>
    </w:p>
    <w:p>
      <w:r>
        <w:br w:type="page"/>
      </w:r>
    </w:p>
    <w:p>
      <w:pPr>
        <w:pStyle w:val="Heading1"/>
      </w:pPr>
      <w:bookmarkStart w:id="1" w:name="_Toc1"/>
      <w:r>
        <w:t>МЕХАНИЗМЫ ТАЯНИЯ ВЕЧНОЙ МЕРЗЛОТЫ</w:t>
      </w:r>
      <w:bookmarkEnd w:id="1"/>
    </w:p>
    <w:p>
      <w:pPr>
        <w:pStyle w:val="paperBody"/>
      </w:pPr>
      <w:r>
        <w:rPr/>
        <w:t xml:space="preserve">Мерзлый грунт содержит значительное количество льда в пустотах между частицами почвы; когда этот лёд плавится, связная структура грунта теряет объём и несущую способность, что проявляется оседанием поверхности и потерей опор для фундаментов. Это физическое явление похоже на таяние льда в стакане с песком: по мере таяния ледяные крошки перестают поддерживать массу сверху, и уровень снижается. Подтверждение важности этого механизма содержится в работах по опасным природным процессам, где описаны последствия утраты ледосодержания в грунтах для устойчивости сооружений [4].</w:t>
      </w:r>
    </w:p>
    <w:p>
      <w:pPr>
        <w:pStyle w:val="paperBody"/>
      </w:pPr>
      <w:r>
        <w:rPr/>
        <w:t xml:space="preserve">Основной внешний фактор, запускающий оттаивание, — повышение температуры воздуха. Более тёплые зимы и летний прогрев увеличивают глубину сезонной оттепели, и если долгосрочная тенденция к потеплению сохраняется, подошва вечной мерзлоты прогревается всё сильнее. В результате тает не только поверхностный сезонный лёд, но и лёд, который раньше оставался постоянно замёрзшим. Такой переход от сезонных колебаний к устойчивому прогреву приводит к накоплению деградации грунта из года в год: каждый последующий цикл замены и таяния углубляет зону размораживания и делает процесс необратимым на человеческом временном горизонте [4], что отличает долговременное разрушение от обычной сезонной оттепели.</w:t>
      </w:r>
    </w:p>
    <w:p>
      <w:pPr>
        <w:pStyle w:val="paperBody"/>
      </w:pPr>
      <w:r>
        <w:rPr/>
        <w:t xml:space="preserve">Изменение снежного покрова действует как дополнительный регулятор тепла: тонкий или рыхлый снег хуже защищает мерзлую землю от холода, а плотный и глубокий — наоборот, служит теплоизоляцией и может повышать температуру грунта зимой. Таким образом локальные изменения в количестве и структуре снега приводят к неоднородному прогреву почв и образованию «горячих точек» оттаивания рядом с устойчивыми участками. Этот эффект особенно важен при прогнозировании, так как небольшие изменения в снежном покрове могут привести к значительным различиям в глубине оттаивания по соседним участкам [7].</w:t>
      </w:r>
    </w:p>
    <w:p>
      <w:pPr>
        <w:pStyle w:val="paperBody"/>
      </w:pPr>
      <w:r>
        <w:rPr/>
        <w:t xml:space="preserve">Человеческая деятельность усиливает и ускоряет таяние через механическое и тепловое вмешательство. Строительство, движение техники и складирование материалов нарушают естественную покровную прослойку — растительность и тонкий слой мерзлого грунта, выполнявший теплоизоляционную функцию. Поверхности, нагреваемые техникой или оборудованием, отдают тепло в толщу грунта; дорожное покрытие и здания могут аккумулировать солнечную энергию и передавать её в грунт. Такие локальные источники тепла и нарушения изоляции часто становятся причиной быстрого локального оттаивания, которое затем распространяется и вызывает неравномерные осадки и деформации оснований. Практические наблюдения и рекомендации по мониторингу подобных изменений обсуждаются в исследованиях по рискам арктического природопользования и адаптации [7], [8].</w:t>
      </w:r>
    </w:p>
    <w:p>
      <w:pPr>
        <w:pStyle w:val="paperBody"/>
      </w:pPr>
      <w:r>
        <w:rPr/>
        <w:t xml:space="preserve">Различие между сезонной оттепелью и длительным разрушением состоит в характере обратимости процесса. Сезонная оттепель — это поверхностное размораживание верхних слоёв, которое затем замерзает вновь; оно обычно не приводит к стойким деформациям, если содержание льда в основании остаётся постоянным. Длительное оттаивание означает, что глубина промерзания постепенно уменьшается, содержимое льда в грунте снижается, и структура почвы изменяется необратимо для сроков эксплуатации зданий и дорог. Именно долгосрочное снижение ледосодержания вызывает просадки, образование провалов и изменения гидрологического режима местности, что требует серьёзных инженерных вмешательств [4].</w:t>
      </w:r>
    </w:p>
    <w:p>
      <w:pPr>
        <w:pStyle w:val="paperBody"/>
      </w:pPr>
      <w:r>
        <w:rPr/>
        <w:t xml:space="preserve">Наконец, важна взаимосвязь процессов: таяние льда в грунте изменяет гидрологию — увеличивает количество талых вод, которые могут вымывать тонкие частицы почвы, усиливая эрозию и транзитную потерю материала. Этот гидрологический эффект ускоряет разрушение оснований и способствует образованию заболоченных участков, что ещё больше уменьшает несущую способность грунта и усложняет восстановление инфраструктуры. Влияние на водный режим и связанные с ним риски для здоровья населения также отмечены в исследованиях по климатическим и экологическим последствиям потепления [10].</w:t>
      </w:r>
    </w:p>
    <w:p>
      <w:r>
        <w:br w:type="page"/>
      </w:r>
    </w:p>
    <w:p>
      <w:pPr>
        <w:pStyle w:val="Heading1"/>
      </w:pPr>
      <w:bookmarkStart w:id="2" w:name="_Toc2"/>
      <w:r>
        <w:t>ПОСЛЕДСТВИЯ ДЛЯ ТРАНСПОРТНОЙ И КОММУНАЛЬНОЙ ИНФРАСТРУКТУРЫ</w:t>
      </w:r>
      <w:bookmarkEnd w:id="2"/>
    </w:p>
    <w:p>
      <w:pPr>
        <w:pStyle w:val="paperBody"/>
      </w:pPr>
      <w:r>
        <w:rPr/>
        <w:t xml:space="preserve">Таяние мерзлоты приводит к заметным деформациям дорог и железнодорожных путей: когда лед в грунте под покрытием тает, земля проседает неравномерно, образуя ямы, волны и провалы. На автомобильных дорогах это выражается в выбоинах, продольных трещинах и участках сползшего полотна; примеры таких дефектов наблюдаются в районах, где ранее стабильный мерзлый грунт начал сезонно и долговременно оттаивать. На железных дорогах просадка балласта и основания приводит к перекосу рельсов, смещению стрелочных переводов и увеличению кривых, что вынуждает снижать скорость движения или временно закрывать участки для ремонта. Эти эффекты требуют частых и дорогостоящих восстановительных работ: усиление и выравнивание оснований, замена балласта и увеличение объёмов мониторинга, что значительно повышает эксплуатационные расходы транспортных служб региона. Оценка и планирование таких работ усложняются тем, что просадка может развиваться неравномерно во времени и пространстве, поэтому затраты растут непредсказуемо и требуют резервирования средств в бюджете региона.</w:t>
      </w:r>
    </w:p>
    <w:p>
      <w:pPr>
        <w:pStyle w:val="paperBody"/>
      </w:pPr>
      <w:r>
        <w:rPr/>
        <w:t xml:space="preserve">Проблемы с дорожными и железнодорожными коммуникациями тесно связаны с повреждением подземных инженерных сетей. Вода, проходящая по трещинам и просадкам, ускоряет коррозию металлических трубопроводов и опор линий электропередачи; при смещении грунта трубопроводы испытывают изгибающие и растягивающие нагрузки, что приводит к трещинам, прорывам и утечкам. В результате возникают перебои в водоснабжении и канализации: затрудняется отвод сточных вод, возрастает риск затопления низко расположенных участков и контаминации источников питьевой воды. Аналогично, опоры линий электропередачи и трансформаторные площадки подвергаются наклону и потерям устойчивости, что повышает вероятность коротких замыканий и длительных отключений электроэнергии. Такие повреждения нуждаются не только в аварийном ремонте, но и в дорогостоящих мероприятиях по усилению фундаментов и замене уязвимых элементов на адаптированные конструкции.</w:t>
      </w:r>
    </w:p>
    <w:p>
      <w:pPr>
        <w:pStyle w:val="paperBody"/>
      </w:pPr>
      <w:r>
        <w:rPr/>
        <w:t xml:space="preserve">Социально-экономические последствия вытекают прямо из роста расходов на содержание и восстановление инфраструктуры и из нарушения её надёжности. Для регионов с разреженным населением и ограниченными бюджетами увеличение объёма аварийных работ означает перераспределение средств с других нужд: образования, медицины, социального обеспечения. Перебои в транспортном сообщении уменьшают доступность удалённых поселений к товарам и услугам; для некоторых населённых пунктов единственная автодорога или железная ветка — жизненно важна, и её длительное закрытие нарушает снабжение продовольствием, медикаментами и топливом. Это, в свою очередь, отражается на устойчивости местной экономики: предприятиям и предпринимателям приходится нести дополнительные издержки на логистику и страхование, что снижает инвестиционную привлекательность регионов и тормозит экономическое развитие.</w:t>
      </w:r>
    </w:p>
    <w:p>
      <w:pPr>
        <w:pStyle w:val="paperBody"/>
      </w:pPr>
      <w:r>
        <w:rPr/>
        <w:t xml:space="preserve">Кроме прямых финансовых потерь, для населения увеличивается риск ухудшения качества жизни: перебои с водой и электричеством затрагивают здравоохранение, отопление и санитарные условия, что особенно критично в холодные сезоны. Рост аварийности на транспорте из‑за деформированных покрытий повышает травматизм и уменьшает безопасность передвижения. Наконец, системный характер проблем — когда одновременно страдают дороги, железные дороги и сети жизнеобеспечения — усиливает эффект связности: каждая поломка может вызвать цепную реакцию перебоев в других секторах, требующую координированных и дорогостоящих ответных мер. Такая взаимосвязь подтверждается исследованиями климатических рисков и их влияния на критическую инфраструктуру, где указывается, что адаптация требует не только инженерных решений, но и институциональной готовности к повышенным бюджетным и организационным нагрузкам [9], а также интегрированного мониторинга и цифровых инструментов для прогнозирования и управления рисками [3].</w:t>
      </w:r>
    </w:p>
    <w:p>
      <w:r>
        <w:br w:type="page"/>
      </w:r>
    </w:p>
    <w:p>
      <w:pPr>
        <w:pStyle w:val="Heading1"/>
      </w:pPr>
      <w:bookmarkStart w:id="3" w:name="_Toc3"/>
      <w:r>
        <w:t>МЕРЫ АДАПТАЦИИ И ПРОЕКТНЫЕ РЕШЕНИЯ</w:t>
      </w:r>
      <w:bookmarkEnd w:id="3"/>
    </w:p>
    <w:p>
      <w:pPr>
        <w:pStyle w:val="paperBody"/>
      </w:pPr>
      <w:r>
        <w:rPr/>
        <w:t xml:space="preserve">Инженерные приёмы, направленные на сохранение мерзлоты под сооружениями, строятся на мысли о тепловой изоляции и контроле потока воздуха и тепла в грунте. Утепление оснований — один из простых приёмов: под дорожным полотном или площадкой укладывают слой теплоизоляционного материала, который действует как покрывало, уменьшающее приток летнего тепла в мерзлую землю; эффект похож на то, как в доме снижается нагрев пола, если положить теплоизолирующий мат. Применение свайных фундаментов переносит опору здания ниже активного слоя сезонного оттаивания, сохраняя мороз под конструкцией; это сравнимо с установкой дома на столбах, чтобы минимизировать контакт тяжелой массы с «теплым» верхним слоем. Подвод воздуха под фундамент (вентилируемые подполы, аэротрубы) и подземные системы отвода тепла (теплопроводы с циркуляцией или пассивные воздушные каналы) создают искусственную теплообменную прослойку, которая либо отводит излишнее тепло наружу, либо не даёт нагреваться грунту под объектом. Описанные приёмы опираются на принципы инженерной мерзлотоведения и уже применяются в арктических районах для уменьшения просадок и деформаций конструкций [7].</w:t>
      </w:r>
    </w:p>
    <w:p>
      <w:pPr>
        <w:pStyle w:val="paperBody"/>
      </w:pPr>
      <w:r>
        <w:rPr/>
        <w:t xml:space="preserve">Эффективность таких решений зависит от конкретных условий участка: типа грунта, толщины ледосодержащего слоя и климатической динамики. Например, утеплитель требует корректного подбора по толщине и влагостойкости: при промокании его эффективность падает, а в некоторых случаях появляются дополнительные проблемы с дренажом. Свайные фундаменты уменьшают вертикальные деформации, но при высоком содержании лёд-опорных линз в грунте нужны более сложные расчёты и контроль вертикального уклона. Поэтому инженерные меры редко работают изолированно: проект должен сочетать несколько приёмов и предусматривать мониторинг в процессе эксплуатации, чтобы вовремя корректировать мероприятия.</w:t>
      </w:r>
    </w:p>
    <w:p>
      <w:pPr>
        <w:pStyle w:val="paperBody"/>
      </w:pPr>
      <w:r>
        <w:rPr/>
        <w:t xml:space="preserve">Альтернативные подходы не менее важны и дополняют инженерные решения. Перестройка маршрутов дорог и перенос коммуникаций с наиболее уязвимых участков на устойчивые участки позволяет избежать дорогостоящих ремонтов и аварий; это разумно там, где инженерная защита окажется экономически невыгодной. Повышение требований к мониторингу — регулярные съёмки деформаций, термодатчики в грунте, дистанционное наблюдение — даёт раннее предупреждение о проблемах и позволяет проводить точечные ремонты до образования больших повреждений. Использование адаптивного планирования при строительстве предполагает проектирование с учётом диапазона неблагоприятных сценариев (более тёплое будущее, усиление талых вод) и гибкие решения, которые можно масштабировать по мере ухудшения условий; цифровые технологии облегчают сбор и анализ данных и поддерживают принятие решений [3].</w:t>
      </w:r>
    </w:p>
    <w:p>
      <w:pPr>
        <w:pStyle w:val="paperBody"/>
      </w:pPr>
      <w:r>
        <w:rPr/>
        <w:t xml:space="preserve">Связь инженерных и организационных мер очевидна: без мониторинга сложно определить, где и какие инженерные приёмы применять, а без адаптивного планирования меры остаются разрозненными. Примеры из практики показывают, что там, где внедряют комплексный подход — утепление, сваи и постоянный контроль — затраты на содержание снижаются во времени по сравнению с регулярными аварийными ремонтовыми работами. Одновременно необходима оценка экономической эффективности каждого решения в конкретных условиях, чтобы не расходовать ограниченные ресурсы на мероприятия с низим отдачей.</w:t>
      </w:r>
    </w:p>
    <w:p>
      <w:pPr>
        <w:pStyle w:val="paperBody"/>
      </w:pPr>
      <w:r>
        <w:rPr/>
        <w:t xml:space="preserve">Экономические и организационные барьеры сдерживают широкое внедрение перечисленных мер. Стоимость капитальных мероприятий — утепление больших участков трасс, свайные фундаменты, прокладка новых маршрутов — высока, что особенно заметно для малонаселённых арктических территорий. Логистика и доставка материалов в удалённые регионы увеличивают цену работ и сроки их выполнения. Нехватка квалифицированных специалистов по мерзлотным работам и мониторингу препятствует масштабированию проектов; подготовка кадров требует времени и инвестиций. Наконец, многие решения требуют долгосрочного планирования и финансирования — горизонты окупаемости могут выходить за рамки бюджетных циклов, что снижает заинтересованность отдельных региональных администраций в реализации дорогостоящих мер [8][9].</w:t>
      </w:r>
    </w:p>
    <w:p>
      <w:pPr>
        <w:pStyle w:val="paperBody"/>
      </w:pPr>
      <w:r>
        <w:rPr/>
        <w:t xml:space="preserve">Преодоление барьеров требует сочетания технических, финансовых и организационных инструментов. Государственно-частные партнёрства и целевые программы финансирования позволяют распределить риски и привлечь инвестиции для масштабных работ, при этом государство может обеспечить нормативную базу и мониторинг. Одновременно важно внедрять стандарты проектирования с учётом мерзлотных рисков и развивать системы дистанционного наблюдения и цифрового анализа, чтобы оптимизировать выбор мер и контролировать их эффективность в долгосрочной перспективе [3][8]. Только сочетание инженерных приёмов, адаптивного планирования и устойчивых финансовых механизмов делает возможной реальную защиту инфраструктуры от последствий таяния вечной мерзлоты.</w:t>
      </w:r>
    </w:p>
    <w:p>
      <w:r>
        <w:br w:type="page"/>
      </w:r>
    </w:p>
    <w:p>
      <w:pPr>
        <w:pStyle w:val="Heading1"/>
      </w:pPr>
      <w:bookmarkStart w:id="4" w:name="_Toc4"/>
      <w:r>
        <w:t>ЗАКЛЮЧЕНИЕ</w:t>
      </w:r>
      <w:bookmarkEnd w:id="4"/>
    </w:p>
    <w:p>
      <w:pPr>
        <w:pStyle w:val="paperBody"/>
      </w:pPr>
      <w:r>
        <w:rPr/>
        <w:t xml:space="preserve">В заключение кратко подытожим результаты по поставленным в введении задачам. Во-первых, механизмы таяния вечной мерзлоты объяснены через изменение структуры и объёма ледонасыщенного грунта: при оттаивании ледяные включения перестают удерживать частицы почвы, уменьшается объём и несущая способность слоя. Приведённая простая аналогия со стаканом песка и льдом помогла показать, почему оттаивание сопровождается неравномерным оседанием и образованием пустот под поверхностью.</w:t>
      </w:r>
    </w:p>
    <w:p>
      <w:pPr>
        <w:pStyle w:val="paperBody"/>
      </w:pPr>
      <w:r>
        <w:rPr/>
        <w:t xml:space="preserve">Во-вторых, рассмотрены последствия для транспортной и коммунальной инфраструктуры. Показано, что дороги и железнодорожные пути чувствительны к неравномерным деформациям грунта: появляются волнообразность полотна, трещины, выбоины и локальные просадки. Коммунальные сети страдают из‑за смещений и потери опорных условий труб и колодцев, что ведёт к нарушению герметичности, разрыву коммуникаций и усложняет эксплуатацию в зимне‑весенний периоды. Примеры дефектов связаны непосредственно с описанными физическими процессами оттаивания.</w:t>
      </w:r>
    </w:p>
    <w:p>
      <w:pPr>
        <w:pStyle w:val="paperBody"/>
      </w:pPr>
      <w:r>
        <w:rPr/>
        <w:t xml:space="preserve">В-третьих, проанализированы инженерные приёмы и проектные решения, направленные на адаптацию к таянию мерзлоты. Среди основных подходов выделены тепловая изоляция оснований, организация воздухообмена и отвода тепла, применение технологических мероприятий, сохраняющих отрицательный температурный режим в грунте под сооружениями. Показано, что выбор конкретного решения зависит от местных условий, типа сооружения и экономических ограничений, и что комплексная защита чаще всего эффективнее отдельных мер.</w:t>
      </w:r>
    </w:p>
    <w:p>
      <w:pPr>
        <w:pStyle w:val="paperBody"/>
      </w:pPr>
      <w:r>
        <w:rPr/>
        <w:t xml:space="preserve">Таким образом, работа последовательно раскрывает причины, последствия и возможные пути снижения рисков, не выходя за рамки поставленных задач и сохраняя связь между физикой процесса и инженерной практикой.</w:t>
      </w:r>
    </w:p>
    <w:p>
      <w:r>
        <w:br w:type="page"/>
      </w:r>
    </w:p>
    <w:p>
      <w:pPr>
        <w:pStyle w:val="Heading1"/>
      </w:pPr>
      <w:bookmarkStart w:id="5" w:name="_Toc5"/>
      <w:r>
        <w:t>СПИСОК ИСПОЛЬЗОВАННЫХ ИСТОЧНИКОВ</w:t>
      </w:r>
      <w:bookmarkEnd w:id="5"/>
    </w:p>
    <w:p>
      <w:pPr>
        <w:pStyle w:val="paperSource"/>
      </w:pPr>
      <w:r>
        <w:rPr/>
        <w:t xml:space="preserve">1. Ященко, Д. La vivanta universo – acta universi: энтропийный коллапс — au-каскад обрушения цивилизации / Ященко Д. — 2026. — URL: https://doi.org/10.24108/preprints-3114347 (дата обращения: 02.09.2026).</w:t>
      </w:r>
    </w:p>
    <w:p>
      <w:pPr>
        <w:pStyle w:val="paperSource"/>
      </w:pPr>
      <w:r>
        <w:rPr/>
        <w:t xml:space="preserve">2. Vlasova, T. Foreign experience of monitoring and agricultural sustainability solution in the arctic on the example of domestic reindeer herding and hunting of wild reindeer / Vlasova T., Volkov S. G. // Экономика сельского хозяйства России. — 2023. — № 1. — С. 119-127. — URL: https://doi.org/10.32651/231-119 (дата обращения: 02.09.2026).</w:t>
      </w:r>
    </w:p>
    <w:p>
      <w:pPr>
        <w:pStyle w:val="paperSource"/>
      </w:pPr>
      <w:r>
        <w:rPr/>
        <w:t xml:space="preserve">3. Kodaneva, S.I. The potential of digital technologies for climate change mitigation and adaptation / Kodaneva S.I. // Russia and the Contemporary World. — 2022. — № 1. — С. 63-85. — URL: https://doi.org/10.31249/rsm/2022.01.04 (дата обращения: 02.09.2026).</w:t>
      </w:r>
    </w:p>
    <w:p>
      <w:pPr>
        <w:pStyle w:val="paperSource"/>
      </w:pPr>
      <w:r>
        <w:rPr/>
        <w:t xml:space="preserve">4. Kuzmin, S.B. Опасные природные процессы – глобальная угроза современности / Kuzmin S.B. // Vek globalizatsii. — 2021. — № 2. — URL: https://doi.org/10.30884/vglob/2021.02.02 (дата обращения: 02.09.2026).</w:t>
      </w:r>
    </w:p>
    <w:p>
      <w:pPr>
        <w:pStyle w:val="paperSource"/>
      </w:pPr>
      <w:r>
        <w:rPr/>
        <w:t xml:space="preserve">5. РАХИМОВ, Р. Р. Глобальное потепление и инфекционные риски: вирусные и бактериальные кишечные инфекции в Сибири и центральной азии / РАХИМОВ Р. Р., Брянцева Е. В., РАХИМОВ Р. А. // Zenodo (CERN European Organization for Nuclear Research). — 2026. — URL: https://doi.org/10.5281/zenodo.18504987 (дата обращения: 02.09.2026).</w:t>
      </w:r>
    </w:p>
    <w:p>
      <w:pPr>
        <w:pStyle w:val="paperSource"/>
      </w:pPr>
      <w:r>
        <w:rPr/>
        <w:t xml:space="preserve">6. РАХИМОВ, Р. Р. Глобальное потепление и инфекционные риски: вирусные и бактериальные кишечные инфекции в Сибири и центральной азии / РАХИМОВ Р. Р., Брянцева Е. В., РАХИМОВ Р. А. // Zenodo (CERN European Organization for Nuclear Research). — 2026. — URL: https://doi.org/10.5281/zenodo.18504986 (дата обращения: 02.09.2026).</w:t>
      </w:r>
    </w:p>
    <w:p>
      <w:pPr>
        <w:pStyle w:val="paperSource"/>
      </w:pPr>
      <w:r>
        <w:rPr/>
        <w:t xml:space="preserve">7. Gogoberidze, G. Оценка рисков арктического берегового природопользования на основе матричного подхода / Gogoberidze G., Румянцева Е.А., Shilin M. // DOAJ (DOAJ: Directory of Open Access Journals). — 2021. — URL: https://doi.org/10.24412/2658-4255-2021-4-05-16 (дата обращения: 02.09.2026).</w:t>
      </w:r>
    </w:p>
    <w:p>
      <w:pPr>
        <w:pStyle w:val="paperSource"/>
      </w:pPr>
      <w:r>
        <w:rPr/>
        <w:t xml:space="preserve">8. Using public-private partnership tools for solving tasks of adapting to climate change. // Monitoring of Law Enforcement. — 2024. — № 1. — URL: https://doi.org/10.21681/2226-0692-2024-1-89-99 (дата обращения: 02.09.2026).</w:t>
      </w:r>
    </w:p>
    <w:p>
      <w:pPr>
        <w:pStyle w:val="paperSource"/>
      </w:pPr>
      <w:r>
        <w:rPr/>
        <w:t xml:space="preserve">9. Nagaitsev, I. A. Qualitative assessment of climate risks for companies in the russian fuel and energy complex / Nagaitsev I. A., Petrova T.V., Komendant A. A. // Strategic decisions and risk management. — 2024. — № 3. — С. 252-259. — URL: https://doi.org/10.17747/2618-947x-2024-3-252-259 (дата обращения: 02.09.2026).</w:t>
      </w:r>
    </w:p>
    <w:p>
      <w:pPr>
        <w:pStyle w:val="paperSource"/>
      </w:pPr>
      <w:r>
        <w:rPr/>
        <w:t xml:space="preserve">10. Irina, А. Pogonysheva European Research On Climat Change Impact On Human Health And Environment / Irina А. Pogonysheva [и др.]. // Zenodo (CERN European Organization for Nuclear Research). — 2018. — URL: https://doi.org/10.5281/zenodo.1165006 (дата обращения: 02.09.2026).</w:t>
      </w:r>
    </w:p>
    <w:sectPr>
      <w:footerReference w:type="default" r:id="rId7"/>
      <w:type w:val="nextPage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>
    <w:pPr>
      <w:pStyle w:val="paperCenter"/>
    </w:pPr>
    <w:r>
      <w:rPr>
        <w:color w:val="9AA0AC"/>
        <w:sz w:val="16"/>
        <w:szCs w:val="16"/>
      </w:rPr>
      <w:t xml:space="preserve">Пример работы сервиса Подсказай · podskazai.ru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8"/>
        <w:szCs w:val="28"/>
        <w:lang w:val="ru-RU"/>
      </w:rPr>
    </w:rPrDefault>
  </w:docDefaults>
  <w:style w:type="paragraph" w:default="1" w:styleId="Normal">
    <w:name w:val="Normal"/>
    <w:pPr>
      <w:spacing w:before="0" w:after="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aperBody">
    <w:name w:val="paperBody"/>
    <w:basedOn w:val="Normal"/>
    <w:pPr>
      <w:jc w:val="both"/>
      <w:ind w:left="0" w:right="0" w:firstLine="708.6614173228347" w:hanging="0"/>
      <w:spacing w:before="0" w:after="0" w:line="360" w:lineRule="auto"/>
    </w:pPr>
  </w:style>
  <w:style w:type="paragraph" w:customStyle="1" w:styleId="paperStructural">
    <w:name w:val="paperStructural"/>
    <w:basedOn w:val="Normal"/>
    <w:pPr>
      <w:keepNext w:val="1"/>
      <w:jc w:val="center"/>
      <w:spacing w:after="240" w:line="360" w:lineRule="auto"/>
    </w:pPr>
  </w:style>
  <w:style w:type="paragraph" w:customStyle="1" w:styleId="paperCenter">
    <w:name w:val="paperCenter"/>
    <w:basedOn w:val="Normal"/>
    <w:pPr>
      <w:jc w:val="center"/>
      <w:spacing w:line="360" w:lineRule="auto"/>
    </w:pPr>
  </w:style>
  <w:style w:type="paragraph" w:customStyle="1" w:styleId="paperRight">
    <w:name w:val="paperRight"/>
    <w:basedOn w:val="Normal"/>
    <w:pPr>
      <w:jc w:val="end"/>
      <w:spacing w:line="360" w:lineRule="auto"/>
    </w:pPr>
  </w:style>
  <w:style w:type="paragraph" w:customStyle="1" w:styleId="paperSource">
    <w:name w:val="paperSource"/>
    <w:basedOn w:val="Normal"/>
    <w:pPr>
      <w:jc w:val="both"/>
      <w:ind w:left="453.54330708661416" w:right="0" w:firstLine="0" w:hanging="453.54330708661416"/>
      <w:spacing w:after="0" w:line="360" w:lineRule="auto"/>
    </w:pPr>
  </w:style>
  <w:style w:type="paragraph" w:styleId="Heading1">
    <w:link w:val="Heading1Char"/>
    <w:name w:val="heading 1"/>
    <w:basedOn w:val="Normal"/>
    <w:pPr>
      <w:keepNext w:val="1"/>
      <w:jc w:val="center"/>
      <w:spacing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keepNext w:val="1"/>
      <w:jc w:val="both"/>
      <w:ind w:left="0" w:right="0" w:firstLine="708.6614173228347" w:hanging="0"/>
      <w:spacing w:before="240"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Подсказай</dc:creator>
  <dc:title>Таяние вечной мерзлоты и его последствия для инфраструктуры России</dc:title>
  <dc:description>Пример работы сервиса Подсказай · podskazai.ru</dc:description>
  <dc:subject/>
  <cp:keywords/>
  <cp:category/>
  <cp:lastModifiedBy/>
  <dcterms:created xsi:type="dcterms:W3CDTF">2026-09-02T19:29:34+00:00</dcterms:created>
  <dcterms:modified xsi:type="dcterms:W3CDTF">2026-09-02T19:29:34+00:00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